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CEASE AND DESIST LETTER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________________________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Address:________________________________________________________________________.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Address:________________________________________________________________________.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Notice to Cease and Resist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Cease and Desist letter is being served upon you for the following reasons: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don't stop the activity mentioned above, I will be taking the appropriate legal actions against you, including any actions that are legal for damages and remedies. This will be the only warning letter that you will receive. Please take this matter very seriously and with the utmost importance.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letter was sent through the following method: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Mail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Fax</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br w:type="textWrapping"/>
        <w:t xml:space="preserve">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 Name: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br w:type="textWrapping"/>
        <w:t xml:space="preserve">____________</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4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04842" cy="199486"/>
          <wp:effectExtent b="0" l="0" r="0" t="0"/>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3" w:hanging="283"/>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4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numbering" w:styleId="Checkbox">
    <w:name w:val="Checkbox"/>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2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jxhbq5sU9cgoc27HNWABCFgcQ==">CgMxLjA4AHIhMWdBaTVCTGpnaFFyTHhSTXNnSThFVFdmYmQzWVJVLWVm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